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0504C" w14:textId="6BFE799E" w:rsidR="00172B8E" w:rsidRDefault="00172B8E" w:rsidP="00172B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TSG-RAN2 Meeting #121</w:t>
      </w:r>
      <w:r w:rsidR="008D2DF1">
        <w:rPr>
          <w:b/>
          <w:noProof/>
          <w:sz w:val="24"/>
        </w:rPr>
        <w:t>bis</w:t>
      </w:r>
      <w:bookmarkStart w:id="2" w:name="_GoBack"/>
      <w:bookmarkEnd w:id="2"/>
      <w:r>
        <w:rPr>
          <w:b/>
          <w:i/>
          <w:noProof/>
          <w:sz w:val="28"/>
        </w:rPr>
        <w:tab/>
      </w:r>
      <w:r w:rsidR="00E527AE" w:rsidRPr="00E527AE">
        <w:rPr>
          <w:b/>
          <w:i/>
          <w:noProof/>
          <w:sz w:val="28"/>
        </w:rPr>
        <w:t>R2-2303960</w:t>
      </w:r>
    </w:p>
    <w:p w14:paraId="09351A33" w14:textId="77777777" w:rsidR="00172B8E" w:rsidRPr="002E0181" w:rsidRDefault="00172B8E" w:rsidP="00172B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Pr="002E0181">
        <w:rPr>
          <w:b/>
          <w:noProof/>
          <w:sz w:val="24"/>
          <w:lang w:eastAsia="zh-CN"/>
        </w:rPr>
        <w:t xml:space="preserve">, </w:t>
      </w:r>
      <w:r w:rsidRPr="00172B8E">
        <w:rPr>
          <w:b/>
          <w:noProof/>
          <w:sz w:val="24"/>
          <w:lang w:eastAsia="zh-CN"/>
        </w:rPr>
        <w:t>17th – 26th April</w:t>
      </w:r>
      <w:r w:rsidRPr="002E0181">
        <w:rPr>
          <w:b/>
          <w:noProof/>
          <w:sz w:val="24"/>
          <w:lang w:eastAsia="zh-CN"/>
        </w:rPr>
        <w:t>, 2023</w:t>
      </w:r>
    </w:p>
    <w:p w14:paraId="273A7F69" w14:textId="77777777" w:rsidR="009D3D18" w:rsidRDefault="009D3D18" w:rsidP="00172B8E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Cambria Math"/>
          <w:b/>
          <w:sz w:val="22"/>
        </w:rPr>
      </w:pPr>
    </w:p>
    <w:p w14:paraId="6239F5BE" w14:textId="77777777" w:rsidR="00172B8E" w:rsidRPr="00172B8E" w:rsidRDefault="00172B8E" w:rsidP="00172B8E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b/>
          <w:sz w:val="22"/>
          <w:lang w:eastAsia="zh-CN"/>
        </w:rPr>
      </w:pPr>
      <w:r w:rsidRPr="00172B8E">
        <w:rPr>
          <w:rFonts w:eastAsia="Cambria Math"/>
          <w:b/>
          <w:sz w:val="22"/>
        </w:rPr>
        <w:t xml:space="preserve">Source: </w:t>
      </w:r>
      <w:r w:rsidRPr="00172B8E">
        <w:rPr>
          <w:rFonts w:eastAsia="Cambria Math"/>
          <w:b/>
          <w:sz w:val="22"/>
        </w:rPr>
        <w:tab/>
      </w:r>
      <w:r w:rsidRPr="00172B8E">
        <w:rPr>
          <w:rFonts w:eastAsia="Cambria Math"/>
          <w:sz w:val="22"/>
        </w:rPr>
        <w:t>Huawei</w:t>
      </w:r>
      <w:r w:rsidRPr="00172B8E">
        <w:rPr>
          <w:rFonts w:eastAsia="宋体"/>
          <w:sz w:val="22"/>
          <w:lang w:eastAsia="zh-CN"/>
        </w:rPr>
        <w:t>, HiSilicon</w:t>
      </w:r>
    </w:p>
    <w:p w14:paraId="649570DC" w14:textId="708D9A30" w:rsidR="00172B8E" w:rsidRPr="00172B8E" w:rsidRDefault="00172B8E" w:rsidP="00172B8E">
      <w:pPr>
        <w:overflowPunct w:val="0"/>
        <w:autoSpaceDE w:val="0"/>
        <w:autoSpaceDN w:val="0"/>
        <w:adjustRightInd w:val="0"/>
        <w:ind w:left="1985" w:hanging="1985"/>
        <w:jc w:val="both"/>
        <w:textAlignment w:val="baseline"/>
        <w:rPr>
          <w:rFonts w:eastAsia="宋体"/>
          <w:sz w:val="22"/>
          <w:lang w:eastAsia="zh-CN"/>
        </w:rPr>
      </w:pPr>
      <w:r w:rsidRPr="00172B8E">
        <w:rPr>
          <w:rFonts w:eastAsia="Cambria Math"/>
          <w:b/>
          <w:sz w:val="22"/>
        </w:rPr>
        <w:t>Title:</w:t>
      </w:r>
      <w:r w:rsidRPr="00172B8E">
        <w:rPr>
          <w:rFonts w:eastAsia="Cambria Math"/>
          <w:sz w:val="22"/>
        </w:rPr>
        <w:t xml:space="preserve"> </w:t>
      </w:r>
      <w:r w:rsidRPr="00172B8E">
        <w:rPr>
          <w:rFonts w:eastAsia="Cambria Math"/>
          <w:sz w:val="22"/>
        </w:rPr>
        <w:tab/>
        <w:t>UE behaviour</w:t>
      </w:r>
      <w:r w:rsidR="006C0739">
        <w:rPr>
          <w:rFonts w:eastAsia="Cambria Math"/>
          <w:sz w:val="22"/>
        </w:rPr>
        <w:t xml:space="preserve"> related to SR and RACH</w:t>
      </w:r>
      <w:r w:rsidRPr="00172B8E">
        <w:rPr>
          <w:rFonts w:eastAsia="Cambria Math"/>
          <w:sz w:val="22"/>
        </w:rPr>
        <w:t xml:space="preserve"> </w:t>
      </w:r>
      <w:r w:rsidR="006C0739" w:rsidRPr="006C0739">
        <w:rPr>
          <w:rFonts w:eastAsia="Cambria Math" w:hint="eastAsia"/>
          <w:sz w:val="22"/>
        </w:rPr>
        <w:t>after</w:t>
      </w:r>
      <w:r w:rsidRPr="00172B8E">
        <w:rPr>
          <w:rFonts w:eastAsia="Cambria Math"/>
          <w:sz w:val="22"/>
        </w:rPr>
        <w:t xml:space="preserve"> validity timer expires</w:t>
      </w:r>
    </w:p>
    <w:p w14:paraId="541784E8" w14:textId="77777777" w:rsidR="00172B8E" w:rsidRPr="00172B8E" w:rsidRDefault="00172B8E" w:rsidP="00172B8E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sz w:val="22"/>
          <w:lang w:eastAsia="zh-CN"/>
        </w:rPr>
      </w:pPr>
      <w:r w:rsidRPr="00172B8E">
        <w:rPr>
          <w:rFonts w:eastAsia="Cambria Math"/>
          <w:b/>
          <w:sz w:val="22"/>
        </w:rPr>
        <w:t>Agen</w:t>
      </w:r>
      <w:r w:rsidRPr="00172B8E">
        <w:rPr>
          <w:rFonts w:eastAsia="宋体"/>
          <w:b/>
          <w:sz w:val="22"/>
          <w:lang w:eastAsia="zh-CN"/>
        </w:rPr>
        <w:t>d</w:t>
      </w:r>
      <w:r w:rsidRPr="00172B8E">
        <w:rPr>
          <w:rFonts w:eastAsia="Cambria Math"/>
          <w:b/>
          <w:sz w:val="22"/>
        </w:rPr>
        <w:t>a Item:</w:t>
      </w:r>
      <w:r w:rsidRPr="00172B8E">
        <w:rPr>
          <w:rFonts w:eastAsia="Cambria Math"/>
          <w:sz w:val="22"/>
        </w:rPr>
        <w:tab/>
        <w:t>6.6.2</w:t>
      </w:r>
    </w:p>
    <w:p w14:paraId="2552A215" w14:textId="77777777" w:rsidR="00172B8E" w:rsidRPr="00172B8E" w:rsidRDefault="00172B8E" w:rsidP="00172B8E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sz w:val="22"/>
          <w:lang w:eastAsia="zh-CN"/>
        </w:rPr>
      </w:pPr>
      <w:r w:rsidRPr="00172B8E">
        <w:rPr>
          <w:rFonts w:eastAsia="Cambria Math"/>
          <w:b/>
          <w:sz w:val="22"/>
        </w:rPr>
        <w:t>Document for:</w:t>
      </w:r>
      <w:r w:rsidRPr="00172B8E">
        <w:rPr>
          <w:rFonts w:eastAsia="Cambria Math"/>
          <w:sz w:val="22"/>
        </w:rPr>
        <w:tab/>
      </w:r>
      <w:bookmarkEnd w:id="0"/>
      <w:bookmarkEnd w:id="1"/>
      <w:r w:rsidRPr="00172B8E">
        <w:rPr>
          <w:rFonts w:eastAsia="宋体"/>
          <w:sz w:val="22"/>
          <w:lang w:eastAsia="zh-CN"/>
        </w:rPr>
        <w:t>Discussion and decision</w:t>
      </w:r>
    </w:p>
    <w:p w14:paraId="6E20C562" w14:textId="77777777" w:rsidR="00172B8E" w:rsidRPr="00402C14" w:rsidRDefault="00172B8E" w:rsidP="00402C14">
      <w:pPr>
        <w:pStyle w:val="af1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firstLineChars="0"/>
        <w:jc w:val="both"/>
        <w:textAlignment w:val="baseline"/>
        <w:outlineLvl w:val="0"/>
        <w:rPr>
          <w:rFonts w:eastAsia="宋体"/>
          <w:sz w:val="36"/>
          <w:lang w:eastAsia="zh-CN"/>
        </w:rPr>
      </w:pPr>
      <w:r w:rsidRPr="00402C14">
        <w:rPr>
          <w:rFonts w:eastAsia="Yu Mincho"/>
          <w:sz w:val="36"/>
        </w:rPr>
        <w:t>Introduction</w:t>
      </w:r>
    </w:p>
    <w:p w14:paraId="7A4144EC" w14:textId="77777777" w:rsidR="00172B8E" w:rsidRPr="00172B8E" w:rsidRDefault="00172B8E" w:rsidP="00172B8E">
      <w:p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Arial"/>
          <w:lang w:eastAsia="zh-CN"/>
        </w:rPr>
      </w:pPr>
      <w:r w:rsidRPr="00172B8E">
        <w:rPr>
          <w:rFonts w:eastAsia="Arial"/>
          <w:lang w:eastAsia="zh-CN"/>
        </w:rPr>
        <w:t xml:space="preserve">For NTN, a validity timer is introduced for the UE to tell whether the assistance information in </w:t>
      </w:r>
      <w:r w:rsidRPr="00172B8E">
        <w:rPr>
          <w:rFonts w:eastAsia="Arial"/>
          <w:i/>
          <w:lang w:eastAsia="zh-CN"/>
        </w:rPr>
        <w:t xml:space="preserve">SIB19 </w:t>
      </w:r>
      <w:r w:rsidRPr="00172B8E">
        <w:rPr>
          <w:rFonts w:eastAsia="Arial"/>
          <w:lang w:eastAsia="zh-CN"/>
        </w:rPr>
        <w:t>is valid. When the timer expires, UE assumes that the UL synchronisation is lost. In this contribution, we will further discuss the UE behaviour when the validity timer expires.</w:t>
      </w:r>
    </w:p>
    <w:p w14:paraId="34FE098C" w14:textId="77777777" w:rsidR="00172B8E" w:rsidRPr="00402C14" w:rsidRDefault="00172B8E" w:rsidP="00402C14">
      <w:pPr>
        <w:pStyle w:val="af1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firstLineChars="0"/>
        <w:jc w:val="both"/>
        <w:textAlignment w:val="baseline"/>
        <w:outlineLvl w:val="0"/>
        <w:rPr>
          <w:rFonts w:eastAsia="Yu Mincho"/>
          <w:sz w:val="36"/>
        </w:rPr>
      </w:pPr>
      <w:r w:rsidRPr="00402C14">
        <w:rPr>
          <w:rFonts w:eastAsia="Yu Mincho"/>
          <w:sz w:val="36"/>
        </w:rPr>
        <w:t>Discussion</w:t>
      </w:r>
      <w:bookmarkStart w:id="3" w:name="OLE_LINK462"/>
      <w:bookmarkStart w:id="4" w:name="OLE_LINK463"/>
      <w:bookmarkStart w:id="5" w:name="OLE_LINK13"/>
    </w:p>
    <w:p w14:paraId="10C1046C" w14:textId="77777777" w:rsidR="00172B8E" w:rsidRPr="00172B8E" w:rsidRDefault="00172B8E" w:rsidP="00172B8E">
      <w:p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Tahoma"/>
          <w:lang w:eastAsia="ko-KR"/>
        </w:rPr>
      </w:pPr>
      <w:r w:rsidRPr="00172B8E">
        <w:rPr>
          <w:rFonts w:eastAsia="Verdana" w:hint="eastAsia"/>
          <w:lang w:eastAsia="zh-CN"/>
        </w:rPr>
        <w:t>A</w:t>
      </w:r>
      <w:r w:rsidRPr="00172B8E">
        <w:rPr>
          <w:rFonts w:eastAsia="Verdana"/>
          <w:lang w:eastAsia="zh-CN"/>
        </w:rPr>
        <w:t xml:space="preserve">ccording to current RRC protocol specification [1], when the T430 for serving cell expires and if the UE is in RRC_CONNECTED, an </w:t>
      </w:r>
      <w:r w:rsidRPr="00172B8E">
        <w:rPr>
          <w:rFonts w:eastAsia="Times New Roman"/>
          <w:lang w:eastAsia="ko-KR"/>
        </w:rPr>
        <w:t>indication of uplink synchronization loss is</w:t>
      </w:r>
      <w:r w:rsidRPr="00172B8E">
        <w:rPr>
          <w:rFonts w:eastAsia="Tahoma"/>
          <w:lang w:eastAsia="ko-KR"/>
        </w:rPr>
        <w:t xml:space="preserve"> sent to the MAC layer. Till the SIB19 is reacquired successfully, the uplink synchronization recovers and the related indication is sent to MAC layer.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2B8E" w:rsidRPr="00172B8E" w14:paraId="6BE9C182" w14:textId="77777777" w:rsidTr="000257F7">
        <w:tc>
          <w:tcPr>
            <w:tcW w:w="9356" w:type="dxa"/>
            <w:shd w:val="clear" w:color="auto" w:fill="auto"/>
          </w:tcPr>
          <w:p w14:paraId="57D35E6D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ahoma"/>
                <w:b/>
                <w:lang w:eastAsia="ja-JP"/>
              </w:rPr>
            </w:pPr>
            <w:r w:rsidRPr="00172B8E">
              <w:rPr>
                <w:rFonts w:eastAsia="Tahoma"/>
                <w:b/>
                <w:lang w:eastAsia="ja-JP"/>
              </w:rPr>
              <w:t>5.2.2.6</w:t>
            </w:r>
            <w:r w:rsidRPr="00172B8E">
              <w:rPr>
                <w:rFonts w:eastAsia="Tahoma"/>
                <w:b/>
                <w:lang w:eastAsia="ja-JP"/>
              </w:rPr>
              <w:tab/>
              <w:t xml:space="preserve">  T430 expiry</w:t>
            </w:r>
          </w:p>
          <w:p w14:paraId="62DA6877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The UE shall:</w:t>
            </w:r>
          </w:p>
          <w:p w14:paraId="6FE69A82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1&gt;</w:t>
            </w:r>
            <w:r w:rsidRPr="00172B8E">
              <w:rPr>
                <w:rFonts w:eastAsia="Tahoma"/>
                <w:lang w:eastAsia="ja-JP"/>
              </w:rPr>
              <w:tab/>
              <w:t>if T430 for serving cell expires and if in RRC_CONNECTED:</w:t>
            </w:r>
          </w:p>
          <w:p w14:paraId="7CC26209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2&gt;</w:t>
            </w:r>
            <w:r w:rsidRPr="00172B8E">
              <w:rPr>
                <w:rFonts w:eastAsia="Tahoma"/>
                <w:lang w:eastAsia="ja-JP"/>
              </w:rPr>
              <w:tab/>
              <w:t>inform lower layers that UL synchronisation is lost;</w:t>
            </w:r>
          </w:p>
          <w:p w14:paraId="4837FA5D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2&gt;</w:t>
            </w:r>
            <w:r w:rsidRPr="00172B8E">
              <w:rPr>
                <w:rFonts w:eastAsia="Tahoma"/>
                <w:lang w:eastAsia="ja-JP"/>
              </w:rPr>
              <w:tab/>
              <w:t xml:space="preserve">acquire </w:t>
            </w:r>
            <w:r w:rsidRPr="00172B8E">
              <w:rPr>
                <w:rFonts w:eastAsia="Tahoma"/>
                <w:i/>
                <w:iCs/>
                <w:lang w:eastAsia="ja-JP"/>
              </w:rPr>
              <w:t>SIB19</w:t>
            </w:r>
            <w:r w:rsidRPr="00172B8E">
              <w:rPr>
                <w:rFonts w:eastAsia="Tahoma"/>
                <w:lang w:eastAsia="ja-JP"/>
              </w:rPr>
              <w:t xml:space="preserve"> as defined in clause 5.2.2.3.2;</w:t>
            </w:r>
          </w:p>
          <w:p w14:paraId="268CAECF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2&gt;</w:t>
            </w:r>
            <w:r w:rsidRPr="00172B8E">
              <w:rPr>
                <w:rFonts w:eastAsia="Tahoma"/>
                <w:lang w:eastAsia="ja-JP"/>
              </w:rPr>
              <w:tab/>
              <w:t xml:space="preserve">upon successful acquisition of </w:t>
            </w:r>
            <w:r w:rsidRPr="00172B8E">
              <w:rPr>
                <w:rFonts w:eastAsia="Tahoma"/>
                <w:i/>
                <w:iCs/>
                <w:lang w:eastAsia="zh-TW"/>
              </w:rPr>
              <w:t>SIB19</w:t>
            </w:r>
            <w:r w:rsidRPr="00172B8E">
              <w:rPr>
                <w:rFonts w:eastAsia="Tahoma"/>
                <w:lang w:eastAsia="ja-JP"/>
              </w:rPr>
              <w:t>:</w:t>
            </w:r>
          </w:p>
          <w:p w14:paraId="7E1AF9B0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3&gt;</w:t>
            </w:r>
            <w:r w:rsidRPr="00172B8E">
              <w:rPr>
                <w:rFonts w:eastAsia="Tahoma"/>
                <w:lang w:eastAsia="ja-JP"/>
              </w:rPr>
              <w:tab/>
              <w:t>inform lower layers that UL synchronisation is obtained;</w:t>
            </w:r>
          </w:p>
        </w:tc>
      </w:tr>
    </w:tbl>
    <w:p w14:paraId="01B179B6" w14:textId="77777777" w:rsidR="00172B8E" w:rsidRPr="00172B8E" w:rsidRDefault="00172B8E" w:rsidP="00172B8E">
      <w:pPr>
        <w:overflowPunct w:val="0"/>
        <w:autoSpaceDE w:val="0"/>
        <w:autoSpaceDN w:val="0"/>
        <w:adjustRightInd w:val="0"/>
        <w:spacing w:beforeLines="100" w:before="240" w:afterLines="100" w:after="240"/>
        <w:jc w:val="both"/>
        <w:textAlignment w:val="baseline"/>
        <w:rPr>
          <w:rFonts w:eastAsia="–¾’©"/>
          <w:lang w:eastAsia="zh-CN"/>
        </w:rPr>
      </w:pPr>
      <w:r w:rsidRPr="00172B8E">
        <w:rPr>
          <w:rFonts w:eastAsia="Tahoma"/>
          <w:lang w:eastAsia="ko-KR"/>
        </w:rPr>
        <w:t xml:space="preserve">Correspondingly, </w:t>
      </w:r>
      <w:r w:rsidRPr="00172B8E">
        <w:rPr>
          <w:rFonts w:eastAsia="–¾’©"/>
          <w:lang w:eastAsia="zh-CN"/>
        </w:rPr>
        <w:t>the UE behaviour of UL Synchronization maintenance is specified in MAC specification as following: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2B8E" w:rsidRPr="00172B8E" w14:paraId="5767B464" w14:textId="77777777" w:rsidTr="000257F7">
        <w:tc>
          <w:tcPr>
            <w:tcW w:w="9356" w:type="dxa"/>
            <w:shd w:val="clear" w:color="auto" w:fill="auto"/>
          </w:tcPr>
          <w:p w14:paraId="1096FABC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The MAC entity shall for each Serving Cell:</w:t>
            </w:r>
          </w:p>
          <w:p w14:paraId="0B1DB9F2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ko-KR"/>
              </w:rPr>
              <w:t>1&gt;</w:t>
            </w:r>
            <w:r w:rsidRPr="00172B8E">
              <w:rPr>
                <w:rFonts w:eastAsia="Tahoma"/>
                <w:lang w:eastAsia="ko-KR"/>
              </w:rPr>
              <w:tab/>
              <w:t>if an indication of uplink synchronization has been received from upper layers (see clause 5.2.2.6 of TS 38.331 [5]):</w:t>
            </w:r>
          </w:p>
          <w:p w14:paraId="0E733383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ahoma"/>
                <w:lang w:eastAsia="ko-KR"/>
              </w:rPr>
            </w:pPr>
            <w:r w:rsidRPr="00172B8E">
              <w:rPr>
                <w:rFonts w:eastAsia="Tahoma"/>
                <w:lang w:eastAsia="ko-KR"/>
              </w:rPr>
              <w:t>2&gt;</w:t>
            </w:r>
            <w:r w:rsidRPr="00172B8E">
              <w:rPr>
                <w:rFonts w:eastAsia="Tahoma"/>
                <w:lang w:eastAsia="ko-KR"/>
              </w:rPr>
              <w:tab/>
              <w:t xml:space="preserve">allow </w:t>
            </w:r>
            <w:r w:rsidRPr="00172B8E">
              <w:rPr>
                <w:rFonts w:eastAsia="Tahoma"/>
                <w:lang w:eastAsia="ja-JP"/>
              </w:rPr>
              <w:t>uplink transmission on the Serving Cell.</w:t>
            </w:r>
          </w:p>
          <w:p w14:paraId="748BDDB6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ko-KR"/>
              </w:rPr>
              <w:t>1&gt;</w:t>
            </w:r>
            <w:r w:rsidRPr="00172B8E">
              <w:rPr>
                <w:rFonts w:eastAsia="Tahoma"/>
                <w:lang w:eastAsia="ko-KR"/>
              </w:rPr>
              <w:tab/>
              <w:t>if an indication of uplink synchronization loss is received from upper layers:</w:t>
            </w:r>
          </w:p>
          <w:p w14:paraId="34C58701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ahoma"/>
                <w:lang w:eastAsia="ko-KR"/>
              </w:rPr>
            </w:pPr>
            <w:r w:rsidRPr="00172B8E">
              <w:rPr>
                <w:rFonts w:eastAsia="Tahoma"/>
                <w:lang w:eastAsia="ko-KR"/>
              </w:rPr>
              <w:t>2&gt;</w:t>
            </w:r>
            <w:r w:rsidRPr="00172B8E">
              <w:rPr>
                <w:rFonts w:eastAsia="Tahoma"/>
                <w:lang w:eastAsia="ko-KR"/>
              </w:rPr>
              <w:tab/>
              <w:t>flush all HARQ buffers;</w:t>
            </w:r>
          </w:p>
          <w:p w14:paraId="18D8FCD2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inherit"/>
                <w:lang w:eastAsia="ko-KR"/>
              </w:rPr>
            </w:pPr>
            <w:r w:rsidRPr="00172B8E">
              <w:rPr>
                <w:rFonts w:eastAsia="Tahoma"/>
                <w:lang w:eastAsia="ko-KR"/>
              </w:rPr>
              <w:t>2&gt;</w:t>
            </w:r>
            <w:r w:rsidRPr="00172B8E">
              <w:rPr>
                <w:rFonts w:eastAsia="Tahoma"/>
                <w:lang w:eastAsia="ko-KR"/>
              </w:rPr>
              <w:tab/>
              <w:t>not perform any uplink transmission on the Serving Cell.</w:t>
            </w:r>
          </w:p>
        </w:tc>
      </w:tr>
    </w:tbl>
    <w:p w14:paraId="408051B2" w14:textId="77777777" w:rsidR="00172B8E" w:rsidRPr="00172B8E" w:rsidRDefault="00172B8E" w:rsidP="00172B8E">
      <w:p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ZapfDingbats"/>
          <w:lang w:eastAsia="zh-CN"/>
        </w:rPr>
      </w:pPr>
      <w:r w:rsidRPr="00172B8E">
        <w:rPr>
          <w:rFonts w:eastAsia="ZapfDingbats"/>
          <w:lang w:eastAsia="zh-CN"/>
        </w:rPr>
        <w:t xml:space="preserve">According to the above description, when the MAC entity received an </w:t>
      </w:r>
      <w:r w:rsidRPr="00172B8E">
        <w:rPr>
          <w:rFonts w:eastAsia="Tahoma"/>
          <w:lang w:eastAsia="ko-KR"/>
        </w:rPr>
        <w:t xml:space="preserve">indication of uplink synchronization loss, the MAC entity shall not perform </w:t>
      </w:r>
      <w:r w:rsidRPr="00172B8E">
        <w:rPr>
          <w:rFonts w:eastAsia="ZapfDingbats"/>
          <w:lang w:eastAsia="zh-CN"/>
        </w:rPr>
        <w:t xml:space="preserve">any uplink transmission on the Serving Cell. However, it is not clear whether the PUCCH resource is still considered valid in this case. According to current </w:t>
      </w:r>
      <w:r w:rsidRPr="00172B8E">
        <w:rPr>
          <w:rFonts w:eastAsia="–¾’©"/>
          <w:lang w:eastAsia="zh-CN"/>
        </w:rPr>
        <w:t>MAC protocol specification, the UE behaviour related to SR transmission is specified as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2B8E" w:rsidRPr="00172B8E" w14:paraId="7FAF4D22" w14:textId="77777777" w:rsidTr="000257F7">
        <w:tc>
          <w:tcPr>
            <w:tcW w:w="9356" w:type="dxa"/>
            <w:shd w:val="clear" w:color="auto" w:fill="auto"/>
          </w:tcPr>
          <w:p w14:paraId="15CAECB0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As long as at least one SR is pending, the MAC entity shall for each pending SR:</w:t>
            </w:r>
          </w:p>
          <w:p w14:paraId="24E6D94E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lastRenderedPageBreak/>
              <w:t>1&gt;</w:t>
            </w:r>
            <w:r w:rsidRPr="00172B8E">
              <w:rPr>
                <w:rFonts w:eastAsia="Tahoma"/>
                <w:lang w:eastAsia="ja-JP"/>
              </w:rPr>
              <w:tab/>
            </w:r>
            <w:r w:rsidRPr="00172B8E">
              <w:rPr>
                <w:rFonts w:eastAsia="Tahoma"/>
                <w:highlight w:val="yellow"/>
                <w:lang w:eastAsia="ja-JP"/>
              </w:rPr>
              <w:t>if the MAC entity has no valid PUCCH resource</w:t>
            </w:r>
            <w:r w:rsidRPr="00172B8E">
              <w:rPr>
                <w:rFonts w:eastAsia="Tahoma"/>
                <w:lang w:eastAsia="ja-JP"/>
              </w:rPr>
              <w:t xml:space="preserve"> configured for the pending SR:</w:t>
            </w:r>
          </w:p>
          <w:p w14:paraId="472B561C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2&gt;</w:t>
            </w:r>
            <w:r w:rsidRPr="00172B8E">
              <w:rPr>
                <w:rFonts w:eastAsia="Tahoma"/>
                <w:lang w:eastAsia="ja-JP"/>
              </w:rPr>
              <w:tab/>
            </w:r>
            <w:r w:rsidRPr="00172B8E">
              <w:rPr>
                <w:rFonts w:eastAsia="Tahoma"/>
                <w:highlight w:val="yellow"/>
                <w:lang w:eastAsia="ja-JP"/>
              </w:rPr>
              <w:t>initiate a Random Access procedure</w:t>
            </w:r>
            <w:r w:rsidRPr="00172B8E">
              <w:rPr>
                <w:rFonts w:eastAsia="Tahoma"/>
                <w:lang w:eastAsia="ja-JP"/>
              </w:rPr>
              <w:t xml:space="preserve"> (see clause 5.1) on the </w:t>
            </w:r>
            <w:proofErr w:type="spellStart"/>
            <w:r w:rsidRPr="00172B8E">
              <w:rPr>
                <w:rFonts w:eastAsia="Tahoma"/>
                <w:lang w:eastAsia="ja-JP"/>
              </w:rPr>
              <w:t>SpCell</w:t>
            </w:r>
            <w:proofErr w:type="spellEnd"/>
            <w:r w:rsidRPr="00172B8E">
              <w:rPr>
                <w:rFonts w:eastAsia="Tahoma"/>
                <w:lang w:eastAsia="ja-JP"/>
              </w:rPr>
              <w:t xml:space="preserve"> and cancel the pending SR.</w:t>
            </w:r>
          </w:p>
          <w:p w14:paraId="649342AB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ahoma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1&gt;</w:t>
            </w:r>
            <w:r w:rsidRPr="00172B8E">
              <w:rPr>
                <w:rFonts w:eastAsia="Tahoma"/>
                <w:lang w:eastAsia="ja-JP"/>
              </w:rPr>
              <w:tab/>
            </w:r>
            <w:r w:rsidRPr="00172B8E">
              <w:rPr>
                <w:rFonts w:eastAsia="Tahoma"/>
                <w:highlight w:val="green"/>
                <w:lang w:eastAsia="ja-JP"/>
              </w:rPr>
              <w:t>else</w:t>
            </w:r>
            <w:r w:rsidRPr="00172B8E">
              <w:rPr>
                <w:rFonts w:eastAsia="Tahoma"/>
                <w:lang w:eastAsia="ja-JP"/>
              </w:rPr>
              <w:t>, for the SR configuration corresponding to the pending SR:</w:t>
            </w:r>
          </w:p>
          <w:p w14:paraId="00717371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–¾’©"/>
                <w:lang w:eastAsia="ja-JP"/>
              </w:rPr>
            </w:pPr>
            <w:r w:rsidRPr="00172B8E">
              <w:rPr>
                <w:rFonts w:eastAsia="Tahoma"/>
                <w:lang w:eastAsia="ja-JP"/>
              </w:rPr>
              <w:t>2&gt;</w:t>
            </w:r>
            <w:r w:rsidRPr="00172B8E">
              <w:rPr>
                <w:rFonts w:eastAsia="Tahoma"/>
                <w:lang w:eastAsia="ja-JP"/>
              </w:rPr>
              <w:tab/>
            </w:r>
            <w:r w:rsidRPr="00172B8E">
              <w:rPr>
                <w:rFonts w:eastAsia="Tahoma"/>
                <w:highlight w:val="green"/>
                <w:lang w:eastAsia="ja-JP"/>
              </w:rPr>
              <w:t>when the MAC entity has an SR transmission occasion on the valid PUCCH resource</w:t>
            </w:r>
            <w:r w:rsidRPr="00172B8E">
              <w:rPr>
                <w:rFonts w:eastAsia="Tahoma"/>
                <w:lang w:eastAsia="ja-JP"/>
              </w:rPr>
              <w:t xml:space="preserve"> for SR configured; and</w:t>
            </w:r>
          </w:p>
          <w:p w14:paraId="1B6656F2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ZapfDingbats"/>
                <w:lang w:eastAsia="zh-CN"/>
              </w:rPr>
            </w:pPr>
            <w:r w:rsidRPr="00172B8E">
              <w:rPr>
                <w:rFonts w:eastAsia="ZapfDingbats"/>
                <w:lang w:eastAsia="zh-CN"/>
              </w:rPr>
              <w:t>…</w:t>
            </w:r>
          </w:p>
          <w:p w14:paraId="402251CA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ahoma"/>
                <w:noProof/>
                <w:lang w:eastAsia="ja-JP"/>
              </w:rPr>
            </w:pPr>
            <w:r w:rsidRPr="00172B8E">
              <w:rPr>
                <w:rFonts w:eastAsia="Tahoma"/>
                <w:noProof/>
                <w:lang w:eastAsia="ko-KR"/>
              </w:rPr>
              <w:t>4&gt;</w:t>
            </w:r>
            <w:r w:rsidRPr="00172B8E">
              <w:rPr>
                <w:rFonts w:eastAsia="Tahoma"/>
                <w:noProof/>
                <w:lang w:eastAsia="ja-JP"/>
              </w:rPr>
              <w:tab/>
              <w:t xml:space="preserve">if </w:t>
            </w:r>
            <w:r w:rsidRPr="00172B8E">
              <w:rPr>
                <w:rFonts w:eastAsia="Tahoma"/>
                <w:i/>
                <w:iCs/>
                <w:noProof/>
                <w:lang w:eastAsia="ja-JP"/>
              </w:rPr>
              <w:t>SR_COUNTER</w:t>
            </w:r>
            <w:r w:rsidRPr="00172B8E">
              <w:rPr>
                <w:rFonts w:eastAsia="Tahoma"/>
                <w:noProof/>
                <w:lang w:eastAsia="ja-JP"/>
              </w:rPr>
              <w:t xml:space="preserve"> &lt; </w:t>
            </w:r>
            <w:proofErr w:type="spellStart"/>
            <w:r w:rsidRPr="00172B8E">
              <w:rPr>
                <w:rFonts w:eastAsia="Tahoma"/>
                <w:i/>
                <w:iCs/>
                <w:lang w:eastAsia="ko-KR"/>
              </w:rPr>
              <w:t>sr-TransMax</w:t>
            </w:r>
            <w:proofErr w:type="spellEnd"/>
            <w:r w:rsidRPr="00172B8E">
              <w:rPr>
                <w:rFonts w:eastAsia="Tahoma"/>
                <w:noProof/>
                <w:lang w:eastAsia="ja-JP"/>
              </w:rPr>
              <w:t>:</w:t>
            </w:r>
          </w:p>
          <w:p w14:paraId="7FA8897C" w14:textId="77777777" w:rsidR="00172B8E" w:rsidRPr="00172B8E" w:rsidRDefault="00172B8E" w:rsidP="00172B8E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eastAsia="–¾’©"/>
                <w:noProof/>
                <w:lang w:eastAsia="ja-JP"/>
              </w:rPr>
            </w:pPr>
            <w:r w:rsidRPr="00172B8E">
              <w:rPr>
                <w:rFonts w:eastAsia="Tahoma"/>
                <w:noProof/>
                <w:lang w:eastAsia="ko-KR"/>
              </w:rPr>
              <w:t>5&gt;</w:t>
            </w:r>
            <w:r w:rsidRPr="00172B8E">
              <w:rPr>
                <w:rFonts w:eastAsia="Tahoma"/>
                <w:noProof/>
                <w:lang w:eastAsia="ja-JP"/>
              </w:rPr>
              <w:tab/>
            </w:r>
            <w:r w:rsidRPr="00172B8E">
              <w:rPr>
                <w:rFonts w:eastAsia="Tahoma"/>
                <w:noProof/>
                <w:highlight w:val="green"/>
                <w:lang w:eastAsia="ja-JP"/>
              </w:rPr>
              <w:t>instruct the physical layer to signal the SR on one valid PUCCH resource for SR</w:t>
            </w:r>
            <w:r w:rsidRPr="00172B8E">
              <w:rPr>
                <w:rFonts w:eastAsia="Tahoma"/>
                <w:noProof/>
                <w:lang w:eastAsia="ja-JP"/>
              </w:rPr>
              <w:t>;</w:t>
            </w:r>
          </w:p>
        </w:tc>
      </w:tr>
    </w:tbl>
    <w:p w14:paraId="032F118F" w14:textId="77777777" w:rsidR="00172B8E" w:rsidRPr="00172B8E" w:rsidRDefault="00172B8E" w:rsidP="00172B8E">
      <w:p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Tahoma"/>
          <w:lang w:eastAsia="ko-KR"/>
        </w:rPr>
      </w:pPr>
      <w:r w:rsidRPr="00172B8E">
        <w:rPr>
          <w:rFonts w:eastAsia="ZapfDingbats"/>
          <w:lang w:eastAsia="zh-CN"/>
        </w:rPr>
        <w:lastRenderedPageBreak/>
        <w:t xml:space="preserve">According to the above description, when there is a pending SR and if there is valid PUCCH resource, MAC will </w:t>
      </w:r>
      <w:r w:rsidRPr="00172B8E">
        <w:rPr>
          <w:rFonts w:eastAsia="Tahoma"/>
          <w:noProof/>
          <w:lang w:eastAsia="ja-JP"/>
        </w:rPr>
        <w:t>instruct the physical layer to signal the SR</w:t>
      </w:r>
      <w:r w:rsidRPr="00172B8E">
        <w:rPr>
          <w:rFonts w:eastAsia="–¾’©"/>
          <w:lang w:eastAsia="zh-CN"/>
        </w:rPr>
        <w:t>. As the status of validity timer is invisible to the PHY layer, the PHY layer will send the SR as long as it receives the instruction.</w:t>
      </w:r>
      <w:r w:rsidRPr="00172B8E">
        <w:rPr>
          <w:rFonts w:eastAsia="Tahoma"/>
          <w:lang w:eastAsia="ko-KR"/>
        </w:rPr>
        <w:t xml:space="preserve"> </w:t>
      </w:r>
    </w:p>
    <w:p w14:paraId="3FC14655" w14:textId="014235C9" w:rsidR="00172B8E" w:rsidRPr="00172B8E" w:rsidRDefault="00172B8E" w:rsidP="00172B8E">
      <w:p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Tahoma"/>
          <w:lang w:eastAsia="ko-KR"/>
        </w:rPr>
      </w:pPr>
      <w:r w:rsidRPr="00172B8E">
        <w:rPr>
          <w:rFonts w:eastAsia="Tahoma"/>
          <w:lang w:eastAsia="ko-KR"/>
        </w:rPr>
        <w:t xml:space="preserve">On the other hand, </w:t>
      </w:r>
      <w:r w:rsidRPr="00172B8E">
        <w:rPr>
          <w:rFonts w:eastAsia="ZapfDingbats"/>
          <w:lang w:eastAsia="zh-CN"/>
        </w:rPr>
        <w:t xml:space="preserve">when there is a pending SR and if there is no valid PUCCH resource, MAC will </w:t>
      </w:r>
      <w:r w:rsidRPr="00172B8E">
        <w:rPr>
          <w:rFonts w:eastAsia="Tahoma"/>
          <w:noProof/>
          <w:lang w:eastAsia="ja-JP"/>
        </w:rPr>
        <w:t xml:space="preserve">initiate RACH and instruct the physical layer to transmit the Preamble. Similarly, </w:t>
      </w:r>
      <w:r w:rsidRPr="00172B8E">
        <w:rPr>
          <w:rFonts w:eastAsia="–¾’©"/>
          <w:lang w:eastAsia="zh-CN"/>
        </w:rPr>
        <w:t>as the status of validity timer is invisible to the PHY layer, the PHY layer will send the Preamble as long as it receives the instruction.</w:t>
      </w:r>
      <w:r w:rsidR="0090016A">
        <w:rPr>
          <w:rFonts w:eastAsia="–¾’©"/>
          <w:lang w:eastAsia="zh-CN"/>
        </w:rPr>
        <w:t xml:space="preserve"> Beside, in other cases, when the </w:t>
      </w:r>
      <w:r w:rsidR="0090016A" w:rsidRPr="00172B8E">
        <w:rPr>
          <w:rFonts w:eastAsia="–¾’©"/>
          <w:lang w:eastAsia="zh-CN"/>
        </w:rPr>
        <w:t>validity timer</w:t>
      </w:r>
      <w:r w:rsidR="0090016A">
        <w:rPr>
          <w:rFonts w:eastAsia="–¾’©"/>
          <w:lang w:eastAsia="zh-CN"/>
        </w:rPr>
        <w:t xml:space="preserve"> expires, RACH will also be triggered, e.g., due to beam failure recovery, for which the UE behaviour should also be clarified.</w:t>
      </w:r>
    </w:p>
    <w:p w14:paraId="74B40B3C" w14:textId="64EDF2E7" w:rsidR="00172B8E" w:rsidRDefault="00172B8E" w:rsidP="00172B8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–¾’©"/>
          <w:b/>
          <w:lang w:eastAsia="zh-CN"/>
        </w:rPr>
      </w:pPr>
      <w:r w:rsidRPr="00172B8E">
        <w:rPr>
          <w:rFonts w:eastAsia="–¾’©"/>
          <w:b/>
          <w:lang w:eastAsia="zh-CN"/>
        </w:rPr>
        <w:t xml:space="preserve">Observation 1: Current specification is not clear about whether PUCCH resource is still valid </w:t>
      </w:r>
      <w:r w:rsidR="00F8034C">
        <w:rPr>
          <w:rFonts w:eastAsia="–¾’©"/>
          <w:b/>
          <w:lang w:eastAsia="zh-CN"/>
        </w:rPr>
        <w:t xml:space="preserve">and whether the RACH can be </w:t>
      </w:r>
      <w:proofErr w:type="spellStart"/>
      <w:r w:rsidR="00F8034C">
        <w:rPr>
          <w:rFonts w:eastAsia="–¾’©"/>
          <w:b/>
          <w:lang w:eastAsia="zh-CN"/>
        </w:rPr>
        <w:t>initialted</w:t>
      </w:r>
      <w:proofErr w:type="spellEnd"/>
      <w:r w:rsidR="00F8034C" w:rsidRPr="00172B8E">
        <w:rPr>
          <w:rFonts w:eastAsia="–¾’©"/>
          <w:b/>
          <w:lang w:eastAsia="zh-CN"/>
        </w:rPr>
        <w:t xml:space="preserve"> </w:t>
      </w:r>
      <w:r w:rsidR="00C570F5">
        <w:rPr>
          <w:rFonts w:eastAsia="–¾’©"/>
          <w:b/>
          <w:lang w:eastAsia="zh-CN"/>
        </w:rPr>
        <w:t>after</w:t>
      </w:r>
      <w:r w:rsidRPr="00172B8E">
        <w:rPr>
          <w:rFonts w:eastAsia="–¾’©"/>
          <w:b/>
          <w:lang w:eastAsia="zh-CN"/>
        </w:rPr>
        <w:t xml:space="preserve"> the validity timer expires.</w:t>
      </w:r>
    </w:p>
    <w:p w14:paraId="31EBBE01" w14:textId="626BEAEF" w:rsidR="00F8034C" w:rsidRPr="00F8034C" w:rsidRDefault="00F8034C" w:rsidP="00172B8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Malgun Gothic"/>
          <w:lang w:eastAsia="ko-KR"/>
        </w:rPr>
      </w:pPr>
      <w:r w:rsidRPr="00172B8E">
        <w:rPr>
          <w:rFonts w:eastAsia="–¾’©"/>
          <w:b/>
          <w:lang w:eastAsia="zh-CN"/>
        </w:rPr>
        <w:t xml:space="preserve">Observation </w:t>
      </w:r>
      <w:r>
        <w:rPr>
          <w:rFonts w:eastAsia="–¾’©"/>
          <w:b/>
          <w:lang w:eastAsia="zh-CN"/>
        </w:rPr>
        <w:t>2</w:t>
      </w:r>
      <w:r w:rsidRPr="00172B8E">
        <w:rPr>
          <w:rFonts w:eastAsia="–¾’©"/>
          <w:b/>
          <w:lang w:eastAsia="zh-CN"/>
        </w:rPr>
        <w:t xml:space="preserve">: </w:t>
      </w:r>
      <w:r>
        <w:rPr>
          <w:rFonts w:eastAsia="–¾’©"/>
          <w:b/>
          <w:lang w:eastAsia="zh-CN"/>
        </w:rPr>
        <w:t>According to the c</w:t>
      </w:r>
      <w:r w:rsidRPr="00172B8E">
        <w:rPr>
          <w:rFonts w:eastAsia="–¾’©"/>
          <w:b/>
          <w:lang w:eastAsia="zh-CN"/>
        </w:rPr>
        <w:t>urrent specification</w:t>
      </w:r>
      <w:r>
        <w:rPr>
          <w:rFonts w:eastAsia="–¾’©"/>
          <w:b/>
          <w:lang w:eastAsia="zh-CN"/>
        </w:rPr>
        <w:t>, the RACH can be initiated even</w:t>
      </w:r>
      <w:r w:rsidRPr="00172B8E">
        <w:rPr>
          <w:rFonts w:eastAsia="–¾’©"/>
          <w:b/>
          <w:lang w:eastAsia="zh-CN"/>
        </w:rPr>
        <w:t xml:space="preserve"> </w:t>
      </w:r>
      <w:r w:rsidR="00C570F5">
        <w:rPr>
          <w:rFonts w:eastAsia="–¾’©"/>
          <w:b/>
          <w:lang w:eastAsia="zh-CN"/>
        </w:rPr>
        <w:t>after</w:t>
      </w:r>
      <w:r w:rsidRPr="00172B8E">
        <w:rPr>
          <w:rFonts w:eastAsia="–¾’©"/>
          <w:b/>
          <w:lang w:eastAsia="zh-CN"/>
        </w:rPr>
        <w:t xml:space="preserve"> the validity timer expires.</w:t>
      </w:r>
    </w:p>
    <w:p w14:paraId="3A200445" w14:textId="0885AE2F" w:rsidR="00172B8E" w:rsidRPr="00172B8E" w:rsidRDefault="00172B8E" w:rsidP="00172B8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ZapfDingbats"/>
          <w:lang w:eastAsia="zh-CN"/>
        </w:rPr>
      </w:pPr>
      <w:r w:rsidRPr="00172B8E">
        <w:rPr>
          <w:rFonts w:eastAsia="–¾’©"/>
          <w:lang w:eastAsia="zh-CN"/>
        </w:rPr>
        <w:t xml:space="preserve">Therefore, RAN2 should discuss and clarify when the validity timer (T430) expires, whether the PUCCH resource is still valid and </w:t>
      </w:r>
      <w:r w:rsidR="0090016A">
        <w:rPr>
          <w:rFonts w:eastAsia="–¾’©"/>
          <w:lang w:eastAsia="zh-CN"/>
        </w:rPr>
        <w:t xml:space="preserve">if valid, </w:t>
      </w:r>
      <w:r w:rsidRPr="00172B8E">
        <w:rPr>
          <w:rFonts w:eastAsia="–¾’©"/>
          <w:lang w:eastAsia="zh-CN"/>
        </w:rPr>
        <w:t>what is the intended UE behaviour if there is a pending SR.</w:t>
      </w:r>
      <w:r w:rsidR="0090016A">
        <w:rPr>
          <w:rFonts w:eastAsia="–¾’©"/>
          <w:lang w:eastAsia="zh-CN"/>
        </w:rPr>
        <w:t xml:space="preserve"> Similarly, RAN2 should also discuss and </w:t>
      </w:r>
      <w:r w:rsidR="0090016A" w:rsidRPr="00172B8E">
        <w:rPr>
          <w:rFonts w:eastAsia="–¾’©"/>
          <w:lang w:eastAsia="zh-CN"/>
        </w:rPr>
        <w:t>clarify</w:t>
      </w:r>
      <w:r w:rsidR="0090016A">
        <w:rPr>
          <w:rFonts w:eastAsia="–¾’©"/>
          <w:lang w:eastAsia="zh-CN"/>
        </w:rPr>
        <w:t>,</w:t>
      </w:r>
      <w:r w:rsidR="0090016A" w:rsidRPr="00172B8E">
        <w:rPr>
          <w:rFonts w:eastAsia="–¾’©"/>
          <w:lang w:eastAsia="zh-CN"/>
        </w:rPr>
        <w:t xml:space="preserve"> when the validity timer (T430) expires</w:t>
      </w:r>
      <w:r w:rsidR="0090016A">
        <w:rPr>
          <w:rFonts w:eastAsia="–¾’©"/>
          <w:lang w:eastAsia="zh-CN"/>
        </w:rPr>
        <w:t>, the UE behaviour related to RACH.</w:t>
      </w:r>
    </w:p>
    <w:p w14:paraId="79508E20" w14:textId="6120D114" w:rsidR="00172B8E" w:rsidRDefault="00172B8E" w:rsidP="00172B8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–¾’©"/>
          <w:b/>
          <w:lang w:eastAsia="zh-CN"/>
        </w:rPr>
      </w:pPr>
      <w:r w:rsidRPr="00172B8E">
        <w:rPr>
          <w:rFonts w:eastAsia="–¾’©"/>
          <w:b/>
          <w:lang w:eastAsia="zh-CN"/>
        </w:rPr>
        <w:t xml:space="preserve">RAN2 to clarify whether the PUCCH resource is still valid </w:t>
      </w:r>
      <w:r w:rsidR="00C570F5">
        <w:rPr>
          <w:rFonts w:eastAsia="–¾’©"/>
          <w:b/>
          <w:lang w:eastAsia="zh-CN"/>
        </w:rPr>
        <w:t>after</w:t>
      </w:r>
      <w:r w:rsidR="00C570F5" w:rsidRPr="00172B8E">
        <w:rPr>
          <w:rFonts w:eastAsia="–¾’©"/>
          <w:b/>
          <w:lang w:eastAsia="zh-CN"/>
        </w:rPr>
        <w:t xml:space="preserve"> </w:t>
      </w:r>
      <w:r w:rsidRPr="00172B8E">
        <w:rPr>
          <w:rFonts w:eastAsia="–¾’©"/>
          <w:b/>
          <w:lang w:eastAsia="zh-CN"/>
        </w:rPr>
        <w:t xml:space="preserve">the validity timer (T430) expires and </w:t>
      </w:r>
      <w:r w:rsidR="0090016A">
        <w:rPr>
          <w:rFonts w:eastAsia="–¾’©"/>
          <w:b/>
          <w:lang w:eastAsia="zh-CN"/>
        </w:rPr>
        <w:t xml:space="preserve">if valid, </w:t>
      </w:r>
      <w:r w:rsidRPr="00172B8E">
        <w:rPr>
          <w:rFonts w:eastAsia="–¾’©"/>
          <w:b/>
          <w:lang w:eastAsia="zh-CN"/>
        </w:rPr>
        <w:t>what is the intended UE behaviour when there is a pending SR.</w:t>
      </w:r>
    </w:p>
    <w:p w14:paraId="57F224F0" w14:textId="0A04CFEB" w:rsidR="00F8034C" w:rsidRPr="00F8034C" w:rsidRDefault="00F8034C" w:rsidP="00F8034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–¾’©"/>
          <w:b/>
          <w:lang w:eastAsia="zh-CN"/>
        </w:rPr>
      </w:pPr>
      <w:r w:rsidRPr="00172B8E">
        <w:rPr>
          <w:rFonts w:eastAsia="–¾’©"/>
          <w:b/>
          <w:lang w:eastAsia="zh-CN"/>
        </w:rPr>
        <w:t xml:space="preserve">RAN2 to clarify </w:t>
      </w:r>
      <w:r>
        <w:rPr>
          <w:rFonts w:eastAsia="–¾’©"/>
          <w:b/>
          <w:lang w:eastAsia="zh-CN"/>
        </w:rPr>
        <w:t xml:space="preserve">the UE behaviour related to RACH </w:t>
      </w:r>
      <w:r w:rsidR="00C570F5">
        <w:rPr>
          <w:rFonts w:eastAsia="–¾’©"/>
          <w:b/>
          <w:lang w:eastAsia="zh-CN"/>
        </w:rPr>
        <w:t>after</w:t>
      </w:r>
      <w:r w:rsidRPr="00172B8E">
        <w:rPr>
          <w:rFonts w:eastAsia="–¾’©"/>
          <w:b/>
          <w:lang w:eastAsia="zh-CN"/>
        </w:rPr>
        <w:t xml:space="preserve"> the validity timer (T430) expires.</w:t>
      </w:r>
    </w:p>
    <w:bookmarkEnd w:id="3"/>
    <w:bookmarkEnd w:id="4"/>
    <w:bookmarkEnd w:id="5"/>
    <w:p w14:paraId="22695145" w14:textId="384C1C7A" w:rsidR="00172B8E" w:rsidRPr="00402C14" w:rsidRDefault="00172B8E" w:rsidP="00402C14">
      <w:pPr>
        <w:pStyle w:val="af1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firstLineChars="0"/>
        <w:jc w:val="both"/>
        <w:textAlignment w:val="baseline"/>
        <w:outlineLvl w:val="0"/>
        <w:rPr>
          <w:rFonts w:eastAsia="Yu Mincho"/>
          <w:sz w:val="36"/>
        </w:rPr>
      </w:pPr>
      <w:r w:rsidRPr="00402C14">
        <w:rPr>
          <w:rFonts w:eastAsia="Yu Mincho"/>
          <w:sz w:val="36"/>
        </w:rPr>
        <w:t>Conclusion</w:t>
      </w:r>
    </w:p>
    <w:p w14:paraId="3D5F906B" w14:textId="77777777" w:rsidR="00172B8E" w:rsidRPr="00172B8E" w:rsidRDefault="00172B8E" w:rsidP="00172B8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Wingdings"/>
          <w:kern w:val="2"/>
          <w:szCs w:val="22"/>
        </w:rPr>
      </w:pPr>
      <w:bookmarkStart w:id="6" w:name="OLE_LINK3"/>
      <w:r w:rsidRPr="00172B8E">
        <w:rPr>
          <w:rFonts w:eastAsia="Wingdings"/>
          <w:kern w:val="2"/>
          <w:szCs w:val="22"/>
        </w:rPr>
        <w:t xml:space="preserve">In this contribution, we discussed the </w:t>
      </w:r>
      <w:r w:rsidRPr="00172B8E">
        <w:rPr>
          <w:rFonts w:eastAsia="–¾’©"/>
          <w:lang w:eastAsia="zh-CN"/>
        </w:rPr>
        <w:t>UE behaviour when validity timer expires</w:t>
      </w:r>
      <w:r w:rsidRPr="00172B8E">
        <w:rPr>
          <w:rFonts w:eastAsia="Wingdings"/>
          <w:kern w:val="2"/>
          <w:szCs w:val="22"/>
        </w:rPr>
        <w:t xml:space="preserve"> and have the following observation and proposal:</w:t>
      </w:r>
    </w:p>
    <w:p w14:paraId="3DBD3026" w14:textId="54C01139" w:rsidR="00F8034C" w:rsidRDefault="00F8034C" w:rsidP="00F8034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–¾’©"/>
          <w:b/>
          <w:lang w:eastAsia="zh-CN"/>
        </w:rPr>
      </w:pPr>
      <w:r w:rsidRPr="00172B8E">
        <w:rPr>
          <w:rFonts w:eastAsia="–¾’©"/>
          <w:b/>
          <w:lang w:eastAsia="zh-CN"/>
        </w:rPr>
        <w:t xml:space="preserve">Observation 1: Current specification is not clear about whether PUCCH resource is still valid </w:t>
      </w:r>
      <w:r>
        <w:rPr>
          <w:rFonts w:eastAsia="–¾’©"/>
          <w:b/>
          <w:lang w:eastAsia="zh-CN"/>
        </w:rPr>
        <w:t xml:space="preserve">and whether the RACH can be </w:t>
      </w:r>
      <w:proofErr w:type="spellStart"/>
      <w:r>
        <w:rPr>
          <w:rFonts w:eastAsia="–¾’©"/>
          <w:b/>
          <w:lang w:eastAsia="zh-CN"/>
        </w:rPr>
        <w:t>initialted</w:t>
      </w:r>
      <w:proofErr w:type="spellEnd"/>
      <w:r w:rsidRPr="00172B8E">
        <w:rPr>
          <w:rFonts w:eastAsia="–¾’©"/>
          <w:b/>
          <w:lang w:eastAsia="zh-CN"/>
        </w:rPr>
        <w:t xml:space="preserve"> </w:t>
      </w:r>
      <w:r w:rsidR="00C570F5">
        <w:rPr>
          <w:rFonts w:eastAsia="–¾’©"/>
          <w:b/>
          <w:lang w:eastAsia="zh-CN"/>
        </w:rPr>
        <w:t>after</w:t>
      </w:r>
      <w:r w:rsidRPr="00172B8E">
        <w:rPr>
          <w:rFonts w:eastAsia="–¾’©"/>
          <w:b/>
          <w:lang w:eastAsia="zh-CN"/>
        </w:rPr>
        <w:t xml:space="preserve"> the validity timer expires.</w:t>
      </w:r>
    </w:p>
    <w:p w14:paraId="1634363C" w14:textId="5397ACA7" w:rsidR="00172B8E" w:rsidRPr="00F8034C" w:rsidRDefault="00F8034C" w:rsidP="00F8034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Malgun Gothic"/>
          <w:lang w:eastAsia="ko-KR"/>
        </w:rPr>
      </w:pPr>
      <w:r w:rsidRPr="00172B8E">
        <w:rPr>
          <w:rFonts w:eastAsia="–¾’©"/>
          <w:b/>
          <w:lang w:eastAsia="zh-CN"/>
        </w:rPr>
        <w:t xml:space="preserve">Observation </w:t>
      </w:r>
      <w:r>
        <w:rPr>
          <w:rFonts w:eastAsia="–¾’©"/>
          <w:b/>
          <w:lang w:eastAsia="zh-CN"/>
        </w:rPr>
        <w:t>2</w:t>
      </w:r>
      <w:r w:rsidRPr="00172B8E">
        <w:rPr>
          <w:rFonts w:eastAsia="–¾’©"/>
          <w:b/>
          <w:lang w:eastAsia="zh-CN"/>
        </w:rPr>
        <w:t xml:space="preserve">: </w:t>
      </w:r>
      <w:r>
        <w:rPr>
          <w:rFonts w:eastAsia="–¾’©"/>
          <w:b/>
          <w:lang w:eastAsia="zh-CN"/>
        </w:rPr>
        <w:t>According to the c</w:t>
      </w:r>
      <w:r w:rsidRPr="00172B8E">
        <w:rPr>
          <w:rFonts w:eastAsia="–¾’©"/>
          <w:b/>
          <w:lang w:eastAsia="zh-CN"/>
        </w:rPr>
        <w:t>urrent specification</w:t>
      </w:r>
      <w:r>
        <w:rPr>
          <w:rFonts w:eastAsia="–¾’©"/>
          <w:b/>
          <w:lang w:eastAsia="zh-CN"/>
        </w:rPr>
        <w:t>, the RACH can be initiated even</w:t>
      </w:r>
      <w:r w:rsidRPr="00172B8E">
        <w:rPr>
          <w:rFonts w:eastAsia="–¾’©"/>
          <w:b/>
          <w:lang w:eastAsia="zh-CN"/>
        </w:rPr>
        <w:t xml:space="preserve"> </w:t>
      </w:r>
      <w:r w:rsidR="00C570F5">
        <w:rPr>
          <w:rFonts w:eastAsia="–¾’©"/>
          <w:b/>
          <w:lang w:eastAsia="zh-CN"/>
        </w:rPr>
        <w:t>after</w:t>
      </w:r>
      <w:r w:rsidRPr="00172B8E">
        <w:rPr>
          <w:rFonts w:eastAsia="–¾’©"/>
          <w:b/>
          <w:lang w:eastAsia="zh-CN"/>
        </w:rPr>
        <w:t xml:space="preserve"> the validity timer expires.</w:t>
      </w:r>
    </w:p>
    <w:p w14:paraId="6C115BB5" w14:textId="7CC76CB0" w:rsidR="00172B8E" w:rsidRDefault="00172B8E" w:rsidP="00172B8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–¾’©"/>
          <w:b/>
          <w:lang w:eastAsia="zh-CN"/>
        </w:rPr>
      </w:pPr>
      <w:r w:rsidRPr="00172B8E">
        <w:rPr>
          <w:rFonts w:eastAsia="–¾’©"/>
          <w:b/>
          <w:lang w:eastAsia="zh-CN"/>
        </w:rPr>
        <w:t xml:space="preserve">RAN2 to clarify whether the PUCCH resource is still valid </w:t>
      </w:r>
      <w:r w:rsidR="00C570F5">
        <w:rPr>
          <w:rFonts w:eastAsia="–¾’©"/>
          <w:b/>
          <w:lang w:eastAsia="zh-CN"/>
        </w:rPr>
        <w:t>after</w:t>
      </w:r>
      <w:r w:rsidRPr="00172B8E">
        <w:rPr>
          <w:rFonts w:eastAsia="–¾’©"/>
          <w:b/>
          <w:lang w:eastAsia="zh-CN"/>
        </w:rPr>
        <w:t xml:space="preserve"> the validity timer (T430) expires and </w:t>
      </w:r>
      <w:r w:rsidR="0090016A">
        <w:rPr>
          <w:rFonts w:eastAsia="–¾’©"/>
          <w:b/>
          <w:lang w:eastAsia="zh-CN"/>
        </w:rPr>
        <w:t xml:space="preserve">if valid, </w:t>
      </w:r>
      <w:r w:rsidRPr="00172B8E">
        <w:rPr>
          <w:rFonts w:eastAsia="–¾’©"/>
          <w:b/>
          <w:lang w:eastAsia="zh-CN"/>
        </w:rPr>
        <w:t>what is the intended UE behaviour when there is a pending SR.</w:t>
      </w:r>
      <w:bookmarkEnd w:id="6"/>
    </w:p>
    <w:p w14:paraId="21F35E13" w14:textId="66748714" w:rsidR="00F8034C" w:rsidRPr="00F8034C" w:rsidRDefault="00F8034C" w:rsidP="00F8034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–¾’©"/>
          <w:b/>
          <w:lang w:eastAsia="zh-CN"/>
        </w:rPr>
      </w:pPr>
      <w:r w:rsidRPr="00172B8E">
        <w:rPr>
          <w:rFonts w:eastAsia="–¾’©"/>
          <w:b/>
          <w:lang w:eastAsia="zh-CN"/>
        </w:rPr>
        <w:t xml:space="preserve">RAN2 to clarify </w:t>
      </w:r>
      <w:r>
        <w:rPr>
          <w:rFonts w:eastAsia="–¾’©"/>
          <w:b/>
          <w:lang w:eastAsia="zh-CN"/>
        </w:rPr>
        <w:t xml:space="preserve">the UE behaviour related to RACH </w:t>
      </w:r>
      <w:r w:rsidR="00C570F5">
        <w:rPr>
          <w:rFonts w:eastAsia="–¾’©"/>
          <w:b/>
          <w:lang w:eastAsia="zh-CN"/>
        </w:rPr>
        <w:t>after</w:t>
      </w:r>
      <w:r w:rsidRPr="00172B8E">
        <w:rPr>
          <w:rFonts w:eastAsia="–¾’©"/>
          <w:b/>
          <w:lang w:eastAsia="zh-CN"/>
        </w:rPr>
        <w:t xml:space="preserve"> the validity timer (T430) expires.</w:t>
      </w:r>
    </w:p>
    <w:p w14:paraId="70F82CA1" w14:textId="77777777" w:rsidR="00172B8E" w:rsidRPr="00172B8E" w:rsidRDefault="00172B8E" w:rsidP="00402C14">
      <w:pPr>
        <w:pStyle w:val="af1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firstLineChars="0"/>
        <w:jc w:val="both"/>
        <w:textAlignment w:val="baseline"/>
        <w:outlineLvl w:val="0"/>
        <w:rPr>
          <w:rFonts w:eastAsia="Yu Mincho"/>
          <w:sz w:val="36"/>
        </w:rPr>
      </w:pPr>
      <w:r w:rsidRPr="00172B8E">
        <w:rPr>
          <w:rFonts w:eastAsia="Yu Mincho"/>
          <w:sz w:val="36"/>
        </w:rPr>
        <w:t>Reference</w:t>
      </w:r>
    </w:p>
    <w:p w14:paraId="7BD522AE" w14:textId="77777777" w:rsidR="00172B8E" w:rsidRPr="00172B8E" w:rsidRDefault="00172B8E" w:rsidP="00172B8E">
      <w:pPr>
        <w:overflowPunct w:val="0"/>
        <w:autoSpaceDE w:val="0"/>
        <w:autoSpaceDN w:val="0"/>
        <w:adjustRightInd w:val="0"/>
        <w:spacing w:beforeLines="50" w:before="120" w:afterLines="100" w:after="240"/>
        <w:jc w:val="both"/>
        <w:textAlignment w:val="baseline"/>
        <w:rPr>
          <w:rFonts w:eastAsia="ZapfDingbats"/>
          <w:lang w:eastAsia="zh-CN"/>
        </w:rPr>
      </w:pPr>
      <w:r w:rsidRPr="00172B8E">
        <w:rPr>
          <w:rFonts w:eastAsia="ZapfDingbats" w:hint="eastAsia"/>
          <w:lang w:eastAsia="zh-CN"/>
        </w:rPr>
        <w:t>[</w:t>
      </w:r>
      <w:r w:rsidRPr="00172B8E">
        <w:rPr>
          <w:rFonts w:eastAsia="ZapfDingbats"/>
          <w:lang w:eastAsia="zh-CN"/>
        </w:rPr>
        <w:t>1] TS 38.331 Radio Resource Control (RRC) protocol specification</w:t>
      </w:r>
      <w:r w:rsidRPr="00172B8E">
        <w:rPr>
          <w:rFonts w:eastAsia="ZapfDingbats" w:hint="eastAsia"/>
          <w:lang w:eastAsia="zh-CN"/>
        </w:rPr>
        <w:t xml:space="preserve"> </w:t>
      </w:r>
      <w:r w:rsidRPr="00172B8E">
        <w:rPr>
          <w:rFonts w:eastAsia="ZapfDingbats"/>
          <w:lang w:eastAsia="zh-CN"/>
        </w:rPr>
        <w:t>(Release 17)</w:t>
      </w:r>
    </w:p>
    <w:sectPr w:rsidR="00172B8E" w:rsidRPr="00172B8E" w:rsidSect="00845A7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5B022" w14:textId="77777777" w:rsidR="00936380" w:rsidRDefault="00936380">
      <w:r>
        <w:separator/>
      </w:r>
    </w:p>
  </w:endnote>
  <w:endnote w:type="continuationSeparator" w:id="0">
    <w:p w14:paraId="653CC42D" w14:textId="77777777" w:rsidR="00936380" w:rsidRDefault="0093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7FFFF" w14:textId="77777777" w:rsidR="00936380" w:rsidRDefault="00936380">
      <w:r>
        <w:separator/>
      </w:r>
    </w:p>
  </w:footnote>
  <w:footnote w:type="continuationSeparator" w:id="0">
    <w:p w14:paraId="3811ED18" w14:textId="77777777" w:rsidR="00936380" w:rsidRDefault="00936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1478A" w14:textId="77777777" w:rsidR="000B2B06" w:rsidRDefault="000B2B0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1A4B"/>
    <w:multiLevelType w:val="hybridMultilevel"/>
    <w:tmpl w:val="A81CDAA2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1040366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D61981"/>
    <w:multiLevelType w:val="hybridMultilevel"/>
    <w:tmpl w:val="60BA3D1E"/>
    <w:lvl w:ilvl="0" w:tplc="34E0D0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18D569E"/>
    <w:multiLevelType w:val="hybridMultilevel"/>
    <w:tmpl w:val="F5708F22"/>
    <w:lvl w:ilvl="0" w:tplc="F2B8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866BB8"/>
    <w:multiLevelType w:val="hybridMultilevel"/>
    <w:tmpl w:val="D14E5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E43D3B"/>
    <w:multiLevelType w:val="hybridMultilevel"/>
    <w:tmpl w:val="BFE67416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89A067B"/>
    <w:multiLevelType w:val="hybridMultilevel"/>
    <w:tmpl w:val="A81CDAA2"/>
    <w:lvl w:ilvl="0" w:tplc="183E70D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5706F"/>
    <w:rsid w:val="00057BF7"/>
    <w:rsid w:val="00060FEF"/>
    <w:rsid w:val="00066978"/>
    <w:rsid w:val="00071010"/>
    <w:rsid w:val="00072B14"/>
    <w:rsid w:val="00073A7A"/>
    <w:rsid w:val="00075D0F"/>
    <w:rsid w:val="000808E9"/>
    <w:rsid w:val="00086976"/>
    <w:rsid w:val="000A6394"/>
    <w:rsid w:val="000B2B06"/>
    <w:rsid w:val="000B7FED"/>
    <w:rsid w:val="000C038A"/>
    <w:rsid w:val="000C6598"/>
    <w:rsid w:val="000C6FFB"/>
    <w:rsid w:val="000D44B3"/>
    <w:rsid w:val="000D4DF7"/>
    <w:rsid w:val="000F644C"/>
    <w:rsid w:val="00105CF6"/>
    <w:rsid w:val="00113F50"/>
    <w:rsid w:val="00123804"/>
    <w:rsid w:val="00142696"/>
    <w:rsid w:val="00145D43"/>
    <w:rsid w:val="0014686D"/>
    <w:rsid w:val="0015041A"/>
    <w:rsid w:val="00172B8E"/>
    <w:rsid w:val="00183B90"/>
    <w:rsid w:val="00192C46"/>
    <w:rsid w:val="001A08B3"/>
    <w:rsid w:val="001A44F9"/>
    <w:rsid w:val="001A7B60"/>
    <w:rsid w:val="001B52F0"/>
    <w:rsid w:val="001B7A65"/>
    <w:rsid w:val="001E41F3"/>
    <w:rsid w:val="001F34EC"/>
    <w:rsid w:val="00203E63"/>
    <w:rsid w:val="0020549D"/>
    <w:rsid w:val="002133A6"/>
    <w:rsid w:val="0022058F"/>
    <w:rsid w:val="00224851"/>
    <w:rsid w:val="00241F2E"/>
    <w:rsid w:val="0026004D"/>
    <w:rsid w:val="002640DD"/>
    <w:rsid w:val="0026413A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C6071"/>
    <w:rsid w:val="002C7837"/>
    <w:rsid w:val="002D5956"/>
    <w:rsid w:val="002D5C87"/>
    <w:rsid w:val="002E0181"/>
    <w:rsid w:val="002E472E"/>
    <w:rsid w:val="002F3BC2"/>
    <w:rsid w:val="002F4D2A"/>
    <w:rsid w:val="00305409"/>
    <w:rsid w:val="00306542"/>
    <w:rsid w:val="00317BB5"/>
    <w:rsid w:val="003241DB"/>
    <w:rsid w:val="00347F0D"/>
    <w:rsid w:val="00352675"/>
    <w:rsid w:val="003567BB"/>
    <w:rsid w:val="003609EF"/>
    <w:rsid w:val="0036231A"/>
    <w:rsid w:val="00372A63"/>
    <w:rsid w:val="00374DC6"/>
    <w:rsid w:val="00374DD4"/>
    <w:rsid w:val="00381BD0"/>
    <w:rsid w:val="003B49CD"/>
    <w:rsid w:val="003C54B4"/>
    <w:rsid w:val="003E1A36"/>
    <w:rsid w:val="003F10BE"/>
    <w:rsid w:val="00402C14"/>
    <w:rsid w:val="00404579"/>
    <w:rsid w:val="00410371"/>
    <w:rsid w:val="00413311"/>
    <w:rsid w:val="00423DEF"/>
    <w:rsid w:val="004242F1"/>
    <w:rsid w:val="00432BEE"/>
    <w:rsid w:val="00436E46"/>
    <w:rsid w:val="00440BED"/>
    <w:rsid w:val="00442E7D"/>
    <w:rsid w:val="00444483"/>
    <w:rsid w:val="00455000"/>
    <w:rsid w:val="00461A82"/>
    <w:rsid w:val="00466613"/>
    <w:rsid w:val="00472FDF"/>
    <w:rsid w:val="00476CD0"/>
    <w:rsid w:val="00486F86"/>
    <w:rsid w:val="00495F69"/>
    <w:rsid w:val="004A7BD1"/>
    <w:rsid w:val="004B75B7"/>
    <w:rsid w:val="004C3969"/>
    <w:rsid w:val="004C39EE"/>
    <w:rsid w:val="004D0214"/>
    <w:rsid w:val="004D6E8C"/>
    <w:rsid w:val="004F767D"/>
    <w:rsid w:val="00501B17"/>
    <w:rsid w:val="005055C0"/>
    <w:rsid w:val="0051411C"/>
    <w:rsid w:val="005141D9"/>
    <w:rsid w:val="0051580D"/>
    <w:rsid w:val="00515858"/>
    <w:rsid w:val="00520CB1"/>
    <w:rsid w:val="005244FF"/>
    <w:rsid w:val="00527F11"/>
    <w:rsid w:val="00531966"/>
    <w:rsid w:val="00547111"/>
    <w:rsid w:val="00551FF1"/>
    <w:rsid w:val="00555091"/>
    <w:rsid w:val="00577CCD"/>
    <w:rsid w:val="00592D74"/>
    <w:rsid w:val="005B0058"/>
    <w:rsid w:val="005B7854"/>
    <w:rsid w:val="005D187D"/>
    <w:rsid w:val="005D5E3A"/>
    <w:rsid w:val="005E2C44"/>
    <w:rsid w:val="005F07ED"/>
    <w:rsid w:val="00606FFD"/>
    <w:rsid w:val="00621188"/>
    <w:rsid w:val="00624935"/>
    <w:rsid w:val="006257ED"/>
    <w:rsid w:val="00635E4F"/>
    <w:rsid w:val="006433B2"/>
    <w:rsid w:val="006515AF"/>
    <w:rsid w:val="00653DE4"/>
    <w:rsid w:val="00657EFB"/>
    <w:rsid w:val="006641ED"/>
    <w:rsid w:val="00665C47"/>
    <w:rsid w:val="00681198"/>
    <w:rsid w:val="00687ED9"/>
    <w:rsid w:val="006907B4"/>
    <w:rsid w:val="00695808"/>
    <w:rsid w:val="006B46FB"/>
    <w:rsid w:val="006C0739"/>
    <w:rsid w:val="006C0DA7"/>
    <w:rsid w:val="006D299C"/>
    <w:rsid w:val="006D528B"/>
    <w:rsid w:val="006E21FB"/>
    <w:rsid w:val="00706B35"/>
    <w:rsid w:val="00725618"/>
    <w:rsid w:val="00730190"/>
    <w:rsid w:val="00744A95"/>
    <w:rsid w:val="00744C85"/>
    <w:rsid w:val="007527B6"/>
    <w:rsid w:val="00764904"/>
    <w:rsid w:val="007816F5"/>
    <w:rsid w:val="00792342"/>
    <w:rsid w:val="007977A8"/>
    <w:rsid w:val="007A0549"/>
    <w:rsid w:val="007A7E27"/>
    <w:rsid w:val="007B512A"/>
    <w:rsid w:val="007B71DC"/>
    <w:rsid w:val="007C2097"/>
    <w:rsid w:val="007D6A07"/>
    <w:rsid w:val="007F7259"/>
    <w:rsid w:val="008040A8"/>
    <w:rsid w:val="008202F1"/>
    <w:rsid w:val="00821692"/>
    <w:rsid w:val="00822549"/>
    <w:rsid w:val="008279FA"/>
    <w:rsid w:val="00840146"/>
    <w:rsid w:val="008402BF"/>
    <w:rsid w:val="00845A7F"/>
    <w:rsid w:val="00856CDB"/>
    <w:rsid w:val="00857D95"/>
    <w:rsid w:val="008626E7"/>
    <w:rsid w:val="00870EE7"/>
    <w:rsid w:val="0087417F"/>
    <w:rsid w:val="0087766C"/>
    <w:rsid w:val="008863B9"/>
    <w:rsid w:val="0088751B"/>
    <w:rsid w:val="00894AAC"/>
    <w:rsid w:val="008A45A6"/>
    <w:rsid w:val="008B5983"/>
    <w:rsid w:val="008D2DF1"/>
    <w:rsid w:val="008D3CCC"/>
    <w:rsid w:val="008E1E13"/>
    <w:rsid w:val="008F079A"/>
    <w:rsid w:val="008F1AE1"/>
    <w:rsid w:val="008F3789"/>
    <w:rsid w:val="008F686C"/>
    <w:rsid w:val="0090016A"/>
    <w:rsid w:val="00902946"/>
    <w:rsid w:val="009148DE"/>
    <w:rsid w:val="00917E61"/>
    <w:rsid w:val="00924F5A"/>
    <w:rsid w:val="00936380"/>
    <w:rsid w:val="009415B7"/>
    <w:rsid w:val="00941E30"/>
    <w:rsid w:val="0094226C"/>
    <w:rsid w:val="00950092"/>
    <w:rsid w:val="00967DE2"/>
    <w:rsid w:val="009777D9"/>
    <w:rsid w:val="00977893"/>
    <w:rsid w:val="00985EDB"/>
    <w:rsid w:val="00991B88"/>
    <w:rsid w:val="009A5753"/>
    <w:rsid w:val="009A579D"/>
    <w:rsid w:val="009A7BC4"/>
    <w:rsid w:val="009B0C93"/>
    <w:rsid w:val="009B7E70"/>
    <w:rsid w:val="009C4D9E"/>
    <w:rsid w:val="009D0435"/>
    <w:rsid w:val="009D0DB2"/>
    <w:rsid w:val="009D3D18"/>
    <w:rsid w:val="009E3297"/>
    <w:rsid w:val="009E5974"/>
    <w:rsid w:val="009F6FBA"/>
    <w:rsid w:val="009F734F"/>
    <w:rsid w:val="00A207E9"/>
    <w:rsid w:val="00A246B6"/>
    <w:rsid w:val="00A34758"/>
    <w:rsid w:val="00A401D5"/>
    <w:rsid w:val="00A40E47"/>
    <w:rsid w:val="00A47E70"/>
    <w:rsid w:val="00A50CF0"/>
    <w:rsid w:val="00A5180D"/>
    <w:rsid w:val="00A51998"/>
    <w:rsid w:val="00A71C45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F2D4C"/>
    <w:rsid w:val="00AF73F5"/>
    <w:rsid w:val="00AF79B1"/>
    <w:rsid w:val="00B06495"/>
    <w:rsid w:val="00B12213"/>
    <w:rsid w:val="00B1350F"/>
    <w:rsid w:val="00B15468"/>
    <w:rsid w:val="00B21519"/>
    <w:rsid w:val="00B24E47"/>
    <w:rsid w:val="00B24EB3"/>
    <w:rsid w:val="00B258BB"/>
    <w:rsid w:val="00B321BA"/>
    <w:rsid w:val="00B67B97"/>
    <w:rsid w:val="00B91857"/>
    <w:rsid w:val="00B92276"/>
    <w:rsid w:val="00B9602C"/>
    <w:rsid w:val="00B968C8"/>
    <w:rsid w:val="00BA3EC5"/>
    <w:rsid w:val="00BA51D9"/>
    <w:rsid w:val="00BA6A62"/>
    <w:rsid w:val="00BB2E86"/>
    <w:rsid w:val="00BB5320"/>
    <w:rsid w:val="00BB5DFC"/>
    <w:rsid w:val="00BC348D"/>
    <w:rsid w:val="00BD279D"/>
    <w:rsid w:val="00BD43A0"/>
    <w:rsid w:val="00BD6BB8"/>
    <w:rsid w:val="00BE2712"/>
    <w:rsid w:val="00BF20A3"/>
    <w:rsid w:val="00C00BE4"/>
    <w:rsid w:val="00C047BE"/>
    <w:rsid w:val="00C05BE0"/>
    <w:rsid w:val="00C124D4"/>
    <w:rsid w:val="00C34CCD"/>
    <w:rsid w:val="00C366EA"/>
    <w:rsid w:val="00C4090E"/>
    <w:rsid w:val="00C42451"/>
    <w:rsid w:val="00C53375"/>
    <w:rsid w:val="00C570F5"/>
    <w:rsid w:val="00C66BA2"/>
    <w:rsid w:val="00C838C9"/>
    <w:rsid w:val="00C870F6"/>
    <w:rsid w:val="00C91DDA"/>
    <w:rsid w:val="00C95985"/>
    <w:rsid w:val="00CC22E4"/>
    <w:rsid w:val="00CC5026"/>
    <w:rsid w:val="00CC68D0"/>
    <w:rsid w:val="00CD38E2"/>
    <w:rsid w:val="00CE50B1"/>
    <w:rsid w:val="00D0104E"/>
    <w:rsid w:val="00D0230F"/>
    <w:rsid w:val="00D0269B"/>
    <w:rsid w:val="00D03347"/>
    <w:rsid w:val="00D03F9A"/>
    <w:rsid w:val="00D06D51"/>
    <w:rsid w:val="00D23BEC"/>
    <w:rsid w:val="00D24991"/>
    <w:rsid w:val="00D249D8"/>
    <w:rsid w:val="00D275B2"/>
    <w:rsid w:val="00D50255"/>
    <w:rsid w:val="00D530FC"/>
    <w:rsid w:val="00D61400"/>
    <w:rsid w:val="00D63215"/>
    <w:rsid w:val="00D66520"/>
    <w:rsid w:val="00D70422"/>
    <w:rsid w:val="00D76C48"/>
    <w:rsid w:val="00D7707B"/>
    <w:rsid w:val="00D84AE9"/>
    <w:rsid w:val="00DA3CA8"/>
    <w:rsid w:val="00DB2D08"/>
    <w:rsid w:val="00DD26F1"/>
    <w:rsid w:val="00DD3D64"/>
    <w:rsid w:val="00DE34CF"/>
    <w:rsid w:val="00DE56D5"/>
    <w:rsid w:val="00DF0BF5"/>
    <w:rsid w:val="00E13F3D"/>
    <w:rsid w:val="00E23B62"/>
    <w:rsid w:val="00E34898"/>
    <w:rsid w:val="00E43062"/>
    <w:rsid w:val="00E527AE"/>
    <w:rsid w:val="00E56E5C"/>
    <w:rsid w:val="00E62CD8"/>
    <w:rsid w:val="00E70497"/>
    <w:rsid w:val="00E714E1"/>
    <w:rsid w:val="00E841E3"/>
    <w:rsid w:val="00E96363"/>
    <w:rsid w:val="00EB09B7"/>
    <w:rsid w:val="00EB541F"/>
    <w:rsid w:val="00EC65FC"/>
    <w:rsid w:val="00EE550E"/>
    <w:rsid w:val="00EE7D7C"/>
    <w:rsid w:val="00EF2B77"/>
    <w:rsid w:val="00F14AFA"/>
    <w:rsid w:val="00F152BF"/>
    <w:rsid w:val="00F17BE8"/>
    <w:rsid w:val="00F25D98"/>
    <w:rsid w:val="00F300FB"/>
    <w:rsid w:val="00F44DAE"/>
    <w:rsid w:val="00F45415"/>
    <w:rsid w:val="00F52EEA"/>
    <w:rsid w:val="00F8034C"/>
    <w:rsid w:val="00F83923"/>
    <w:rsid w:val="00FA1C03"/>
    <w:rsid w:val="00FB39D0"/>
    <w:rsid w:val="00FB5B24"/>
    <w:rsid w:val="00FB6386"/>
    <w:rsid w:val="00FD16DE"/>
    <w:rsid w:val="00FD3272"/>
    <w:rsid w:val="00FD4FA0"/>
    <w:rsid w:val="00FD6E1D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3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6D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F07E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41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941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941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41B6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2941B6"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sid w:val="002941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41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41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66978"/>
    <w:rPr>
      <w:rFonts w:ascii="Times New Roman" w:hAnsi="Times New Roman"/>
      <w:noProof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06697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066978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,Heading 81111 Char"/>
    <w:link w:val="5"/>
    <w:qFormat/>
    <w:locked/>
    <w:rsid w:val="0006697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6515A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249D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D249D8"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95F69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495F69"/>
    <w:rPr>
      <w:rFonts w:ascii="Arial" w:eastAsia="MS Mincho" w:hAnsi="Arial"/>
      <w:lang w:val="en-GB" w:eastAsia="en-GB"/>
    </w:rPr>
  </w:style>
  <w:style w:type="paragraph" w:styleId="af1">
    <w:name w:val="List Paragraph"/>
    <w:basedOn w:val="a"/>
    <w:uiPriority w:val="34"/>
    <w:qFormat/>
    <w:rsid w:val="00402C14"/>
    <w:pPr>
      <w:ind w:firstLineChars="200" w:firstLine="420"/>
    </w:pPr>
  </w:style>
  <w:style w:type="character" w:customStyle="1" w:styleId="B5Char">
    <w:name w:val="B5 Char"/>
    <w:link w:val="B5"/>
    <w:qFormat/>
    <w:locked/>
    <w:rsid w:val="00436E4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436E46"/>
    <w:rPr>
      <w:rFonts w:eastAsia="Times New Roman"/>
    </w:rPr>
  </w:style>
  <w:style w:type="paragraph" w:customStyle="1" w:styleId="B6">
    <w:name w:val="B6"/>
    <w:basedOn w:val="B5"/>
    <w:link w:val="B6Char"/>
    <w:qFormat/>
    <w:rsid w:val="00436E46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20361-640C-42DB-8BD0-116ED840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2023-04-04T08:48:00Z</dcterms:created>
  <dcterms:modified xsi:type="dcterms:W3CDTF">2023-04-07T10:20:00Z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(3)NjEZsC+TYx4WLTX9EZ1xaReN2Sl5szbLmYpwW6QJX7tlJZx0GX8b6xGzdx+XvTVb9PFUo+jd
e7Y0TyynyRrYZzOMUfgQuzENxPAIHOj7K9FfByj8GOvAqJJsm8XwkzWhnZ0XmUts9Ll4xJ7Z
D9I0zvsgDqdpp2/F99i5UVlSi3yb8cGOQSygwwx35gEnQtjJXmMnMRqxmG2jhGawmiaIJqRz
QmrAkN9ZK4zk6aJdD+</vt:lpwstr>
  </property>
  <property fmtid="{D5CDD505-2E9C-101B-9397-08002B2CF9AE}" pid="22" name="_2015_ms_pID_7253431">
    <vt:lpwstr>JGDKwJOSWMb/gTWRwZTFx866rYdjhTfC9VxVf0dXL1mpmfzNjqps63
QMMVW3rBUjBtOm0mbzIb/Lagfrx/Ydg56Vk4XbttIx9bSJY2N5/YfPDinj+kYzgAc7t4VPa+
F6PTam1PkAST29nwmdDm31EtBXUKsk0mewOn2A0fp4l407MtjuYRsKxbD4nnbpRCJqqqYZjh
pEXBDMRGgoJ9sJFxBXJ56BHgZosl+p5tU7sC</vt:lpwstr>
  </property>
  <property fmtid="{D5CDD505-2E9C-101B-9397-08002B2CF9AE}" pid="23" name="_2015_ms_pID_7253432">
    <vt:lpwstr>mfQAs73JZ83HdxLD8o/5ArQ=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1680862800</vt:lpwstr>
  </property>
</Properties>
</file>